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09" w:rsidRDefault="00176835" w:rsidP="00176835">
      <w:pPr>
        <w:tabs>
          <w:tab w:val="center" w:pos="3345"/>
        </w:tabs>
        <w:rPr>
          <w:bCs/>
          <w:sz w:val="20"/>
          <w:szCs w:val="20"/>
          <w:lang w:val="uk-UA"/>
        </w:rPr>
      </w:pPr>
      <w:r>
        <w:rPr>
          <w:bCs/>
          <w:sz w:val="20"/>
          <w:szCs w:val="20"/>
          <w:lang w:val="uk-UA"/>
        </w:rPr>
        <w:t>Секція 6</w:t>
      </w:r>
    </w:p>
    <w:p w:rsidR="00430E2B" w:rsidRPr="00176835" w:rsidRDefault="00176835" w:rsidP="006E5D9B">
      <w:pPr>
        <w:jc w:val="center"/>
        <w:rPr>
          <w:b/>
          <w:bCs/>
          <w:caps/>
          <w:sz w:val="20"/>
          <w:szCs w:val="20"/>
        </w:rPr>
      </w:pPr>
      <w:r w:rsidRPr="00176835">
        <w:rPr>
          <w:b/>
          <w:bCs/>
          <w:caps/>
          <w:sz w:val="20"/>
          <w:szCs w:val="20"/>
          <w:lang w:val="uk-UA"/>
        </w:rPr>
        <w:t>Визначення передбачуваних витрат на пожежогасіння до прибуття пожежно-рятувальних підрозділів до місця виклику</w:t>
      </w:r>
    </w:p>
    <w:p w:rsidR="00430E2B" w:rsidRPr="00A76A43" w:rsidRDefault="00176835" w:rsidP="00A76A43">
      <w:pPr>
        <w:spacing w:before="120"/>
        <w:jc w:val="center"/>
        <w:rPr>
          <w:spacing w:val="-6"/>
          <w:sz w:val="20"/>
          <w:szCs w:val="20"/>
          <w:lang w:val="uk-UA"/>
        </w:rPr>
      </w:pPr>
      <w:r>
        <w:rPr>
          <w:spacing w:val="-6"/>
          <w:sz w:val="20"/>
          <w:szCs w:val="20"/>
          <w:lang w:val="uk-UA"/>
        </w:rPr>
        <w:t xml:space="preserve">Федюк І.Б, </w:t>
      </w:r>
      <w:proofErr w:type="spellStart"/>
      <w:r>
        <w:rPr>
          <w:bCs/>
          <w:sz w:val="20"/>
          <w:szCs w:val="20"/>
          <w:lang w:val="uk-UA"/>
        </w:rPr>
        <w:t>Чернуха</w:t>
      </w:r>
      <w:proofErr w:type="spellEnd"/>
      <w:r>
        <w:rPr>
          <w:bCs/>
          <w:sz w:val="20"/>
          <w:szCs w:val="20"/>
          <w:lang w:val="uk-UA"/>
        </w:rPr>
        <w:t xml:space="preserve"> А.М. </w:t>
      </w:r>
    </w:p>
    <w:p w:rsidR="00430E2B" w:rsidRPr="00A76A43" w:rsidRDefault="00176835" w:rsidP="00430E2B">
      <w:pPr>
        <w:jc w:val="center"/>
        <w:rPr>
          <w:sz w:val="20"/>
          <w:szCs w:val="20"/>
        </w:rPr>
      </w:pPr>
      <w:r>
        <w:rPr>
          <w:sz w:val="20"/>
          <w:szCs w:val="20"/>
          <w:lang w:val="uk-UA"/>
        </w:rPr>
        <w:t xml:space="preserve">Національний </w:t>
      </w:r>
      <w:r w:rsidR="00430E2B" w:rsidRPr="00A76A43">
        <w:rPr>
          <w:sz w:val="20"/>
          <w:szCs w:val="20"/>
          <w:lang w:val="uk-UA"/>
        </w:rPr>
        <w:t xml:space="preserve">університет </w:t>
      </w:r>
      <w:r>
        <w:rPr>
          <w:sz w:val="20"/>
          <w:szCs w:val="20"/>
          <w:lang w:val="uk-UA"/>
        </w:rPr>
        <w:t>цивільного захисту Укра</w:t>
      </w:r>
      <w:r w:rsidR="008F1C09">
        <w:rPr>
          <w:sz w:val="20"/>
          <w:szCs w:val="20"/>
          <w:lang w:val="uk-UA"/>
        </w:rPr>
        <w:t>ї</w:t>
      </w:r>
      <w:r>
        <w:rPr>
          <w:sz w:val="20"/>
          <w:szCs w:val="20"/>
          <w:lang w:val="uk-UA"/>
        </w:rPr>
        <w:t>ни</w:t>
      </w:r>
      <w:r w:rsidR="00A76A43" w:rsidRPr="00A76A43">
        <w:rPr>
          <w:sz w:val="20"/>
          <w:szCs w:val="20"/>
          <w:lang w:val="uk-UA"/>
        </w:rPr>
        <w:t xml:space="preserve">, </w:t>
      </w:r>
      <w:r w:rsidR="00430E2B" w:rsidRPr="00A76A43">
        <w:rPr>
          <w:sz w:val="20"/>
          <w:szCs w:val="20"/>
          <w:lang w:val="uk-UA"/>
        </w:rPr>
        <w:t>Харків</w:t>
      </w:r>
      <w:r w:rsidR="00B345F4">
        <w:rPr>
          <w:sz w:val="20"/>
          <w:szCs w:val="20"/>
          <w:lang w:val="uk-UA"/>
        </w:rPr>
        <w:t>, Україна</w:t>
      </w:r>
    </w:p>
    <w:p w:rsidR="00520703" w:rsidRPr="00A76A43" w:rsidRDefault="00520703" w:rsidP="0045376D">
      <w:pPr>
        <w:ind w:firstLine="539"/>
        <w:jc w:val="both"/>
        <w:rPr>
          <w:sz w:val="20"/>
          <w:szCs w:val="20"/>
          <w:lang w:val="uk-UA"/>
        </w:rPr>
      </w:pPr>
    </w:p>
    <w:p w:rsidR="008D3E64" w:rsidRDefault="00613FCC" w:rsidP="008D3E64">
      <w:pPr>
        <w:keepNext/>
        <w:suppressAutoHyphens/>
        <w:ind w:firstLine="539"/>
        <w:jc w:val="both"/>
        <w:rPr>
          <w:sz w:val="20"/>
          <w:szCs w:val="20"/>
          <w:lang w:val="uk-UA"/>
        </w:rPr>
      </w:pPr>
      <w:r w:rsidRPr="001E5452">
        <w:rPr>
          <w:sz w:val="20"/>
          <w:szCs w:val="20"/>
          <w:lang w:val="uk-UA"/>
        </w:rPr>
        <w:t xml:space="preserve">Показники оперативно-тактичної характеристики районів виїзду пожежно-рятувальних підрозділів в значній мірі залежать від можливого часу вільного розвитку пожежі. Це стосується оцінки можливих усереднених площ пожеж, створення запасів засобів пожежогасіння, необхідних витрат на гасіння пожежі та інше. Наявність доступного методу визначення усередненого часу вільного розвитку пожежі надає можливість формувати і обґрунтовувати стратегію створення системи протипожежного захисту для окремих районів і регіонів в цілому. </w:t>
      </w:r>
      <w:r w:rsidR="00646FF9">
        <w:rPr>
          <w:sz w:val="20"/>
          <w:szCs w:val="20"/>
          <w:lang w:val="uk-UA"/>
        </w:rPr>
        <w:t>Залежність очікуваних витрат води на пожежогасіння від часу прибуття перших підрозділів, ступеню вогнестійкості забудови, забезпечення засобами своєчасного виявлення пожеж на</w:t>
      </w:r>
      <w:r w:rsidRPr="001E5452">
        <w:rPr>
          <w:sz w:val="20"/>
          <w:szCs w:val="20"/>
          <w:lang w:val="uk-UA"/>
        </w:rPr>
        <w:t xml:space="preserve">ведена в </w:t>
      </w:r>
      <w:r w:rsidRPr="001E5452">
        <w:rPr>
          <w:sz w:val="20"/>
          <w:szCs w:val="20"/>
          <w:lang w:val="uk-UA"/>
        </w:rPr>
        <w:sym w:font="Symbol" w:char="F05B"/>
      </w:r>
      <w:r w:rsidRPr="001E5452">
        <w:rPr>
          <w:sz w:val="20"/>
          <w:szCs w:val="20"/>
          <w:lang w:val="uk-UA"/>
        </w:rPr>
        <w:t>1</w:t>
      </w:r>
      <w:r w:rsidRPr="001E5452">
        <w:rPr>
          <w:sz w:val="20"/>
          <w:szCs w:val="20"/>
          <w:lang w:val="uk-UA"/>
        </w:rPr>
        <w:sym w:font="Symbol" w:char="F05D"/>
      </w:r>
      <w:r w:rsidRPr="001E5452">
        <w:rPr>
          <w:sz w:val="20"/>
          <w:szCs w:val="20"/>
          <w:lang w:val="uk-UA"/>
        </w:rPr>
        <w:t>.</w:t>
      </w:r>
      <w:r w:rsidR="001E5452" w:rsidRPr="001E5452">
        <w:rPr>
          <w:sz w:val="20"/>
          <w:szCs w:val="20"/>
          <w:lang w:val="uk-UA"/>
        </w:rPr>
        <w:t xml:space="preserve"> </w:t>
      </w:r>
      <w:r w:rsidR="00646FF9">
        <w:rPr>
          <w:sz w:val="20"/>
          <w:szCs w:val="20"/>
          <w:lang w:val="uk-UA"/>
        </w:rPr>
        <w:t xml:space="preserve">Статистика забезпечення населених пунктів в </w:t>
      </w:r>
      <w:r w:rsidR="00181BC0">
        <w:rPr>
          <w:sz w:val="20"/>
          <w:szCs w:val="20"/>
          <w:lang w:val="uk-UA"/>
        </w:rPr>
        <w:t xml:space="preserve">Україні джерелами </w:t>
      </w:r>
      <w:r w:rsidR="00646FF9">
        <w:rPr>
          <w:sz w:val="20"/>
          <w:szCs w:val="20"/>
          <w:lang w:val="uk-UA"/>
        </w:rPr>
        <w:t xml:space="preserve"> </w:t>
      </w:r>
      <w:r w:rsidR="00181BC0">
        <w:rPr>
          <w:sz w:val="20"/>
          <w:szCs w:val="20"/>
          <w:lang w:val="uk-UA"/>
        </w:rPr>
        <w:t xml:space="preserve">протипожежного водопостачання вказує, що тільки 11% з них мають водопроводи з належними засобами забору води. Це доводить необхідність мати данні </w:t>
      </w:r>
      <w:r w:rsidR="00944385">
        <w:rPr>
          <w:sz w:val="20"/>
          <w:szCs w:val="20"/>
          <w:lang w:val="uk-UA"/>
        </w:rPr>
        <w:t>щодо</w:t>
      </w:r>
      <w:r w:rsidR="00181BC0">
        <w:rPr>
          <w:sz w:val="20"/>
          <w:szCs w:val="20"/>
          <w:lang w:val="uk-UA"/>
        </w:rPr>
        <w:t xml:space="preserve"> стан</w:t>
      </w:r>
      <w:r w:rsidR="00944385">
        <w:rPr>
          <w:sz w:val="20"/>
          <w:szCs w:val="20"/>
          <w:lang w:val="uk-UA"/>
        </w:rPr>
        <w:t>у</w:t>
      </w:r>
      <w:r w:rsidR="00181BC0">
        <w:rPr>
          <w:sz w:val="20"/>
          <w:szCs w:val="20"/>
          <w:lang w:val="uk-UA"/>
        </w:rPr>
        <w:t xml:space="preserve"> забезпечення водопостачання в районі виникнення надзвичайної ситуації на початковій стадії.  </w:t>
      </w:r>
      <w:r w:rsidR="008D3E64">
        <w:rPr>
          <w:sz w:val="20"/>
          <w:szCs w:val="20"/>
          <w:lang w:val="uk-UA"/>
        </w:rPr>
        <w:t xml:space="preserve">Напрацювання за виконаною роботою дозволяють надати рекомендації щодо створення запасів води для пожежогасіння для окремих населених пунктів та районів. </w:t>
      </w:r>
    </w:p>
    <w:p w:rsidR="008F065A" w:rsidRDefault="00A55A34" w:rsidP="00944385">
      <w:pPr>
        <w:keepNext/>
        <w:suppressAutoHyphens/>
        <w:ind w:firstLine="539"/>
        <w:jc w:val="both"/>
        <w:rPr>
          <w:sz w:val="20"/>
          <w:szCs w:val="20"/>
          <w:lang w:val="uk-UA"/>
        </w:rPr>
      </w:pPr>
      <w:r w:rsidRPr="00A76A43">
        <w:rPr>
          <w:b/>
          <w:bCs/>
          <w:sz w:val="20"/>
          <w:szCs w:val="20"/>
          <w:lang w:val="uk-UA"/>
        </w:rPr>
        <w:t xml:space="preserve">Метою доповіді </w:t>
      </w:r>
      <w:r w:rsidRPr="00A76A43">
        <w:rPr>
          <w:sz w:val="20"/>
          <w:szCs w:val="20"/>
          <w:lang w:val="uk-UA"/>
        </w:rPr>
        <w:t xml:space="preserve">є </w:t>
      </w:r>
      <w:r w:rsidR="001E5452">
        <w:rPr>
          <w:sz w:val="20"/>
          <w:szCs w:val="20"/>
          <w:lang w:val="uk-UA"/>
        </w:rPr>
        <w:t>надання моделі, що дозволяє</w:t>
      </w:r>
      <w:r w:rsidR="005549EE">
        <w:rPr>
          <w:sz w:val="20"/>
          <w:szCs w:val="20"/>
          <w:lang w:val="uk-UA"/>
        </w:rPr>
        <w:t>,</w:t>
      </w:r>
      <w:r w:rsidR="001E5452">
        <w:rPr>
          <w:sz w:val="20"/>
          <w:szCs w:val="20"/>
          <w:lang w:val="uk-UA"/>
        </w:rPr>
        <w:t xml:space="preserve"> з використанням відповідного програмного забезпечення, </w:t>
      </w:r>
      <w:r w:rsidR="00854FD2">
        <w:rPr>
          <w:sz w:val="20"/>
          <w:szCs w:val="20"/>
          <w:lang w:val="uk-UA"/>
        </w:rPr>
        <w:t xml:space="preserve">визначити оперативні можливості пожежно-рятувальних підрозділів за визначеними номерами виклику, своєчасне залучення додаткових підрозділів і надання конкретних </w:t>
      </w:r>
      <w:r w:rsidR="00944385">
        <w:rPr>
          <w:sz w:val="20"/>
          <w:szCs w:val="20"/>
          <w:lang w:val="uk-UA"/>
        </w:rPr>
        <w:t>наказів щодо подачі воді до місця виникнення надзвичайної ситуації залежно від конкретних умов.</w:t>
      </w:r>
    </w:p>
    <w:p w:rsidR="008D3E64" w:rsidRDefault="008D3E64" w:rsidP="00944385">
      <w:pPr>
        <w:keepNext/>
        <w:suppressAutoHyphens/>
        <w:ind w:firstLine="539"/>
        <w:jc w:val="both"/>
        <w:rPr>
          <w:sz w:val="20"/>
          <w:szCs w:val="20"/>
          <w:lang w:val="uk-UA"/>
        </w:rPr>
      </w:pPr>
      <w:r>
        <w:rPr>
          <w:sz w:val="20"/>
          <w:szCs w:val="20"/>
          <w:lang w:val="uk-UA"/>
        </w:rPr>
        <w:t>Поєднання наробок цієї роботи з наявними у практичних пожежно-рятувальних підрозділах даних про ділянках з недостатнім забезпеченням  водою на пожежогасіння дозволяють значно скоротити</w:t>
      </w:r>
      <w:r w:rsidR="003179CB">
        <w:rPr>
          <w:sz w:val="20"/>
          <w:szCs w:val="20"/>
          <w:lang w:val="uk-UA"/>
        </w:rPr>
        <w:t xml:space="preserve"> надання реальної допомоги постраждалим в наслідок надзвичайних ситуацій.</w:t>
      </w:r>
    </w:p>
    <w:p w:rsidR="008F065A" w:rsidRPr="00A76A43" w:rsidRDefault="008F065A" w:rsidP="003179CB">
      <w:pPr>
        <w:suppressAutoHyphens/>
        <w:spacing w:before="80" w:after="80"/>
        <w:ind w:firstLine="425"/>
        <w:jc w:val="center"/>
        <w:rPr>
          <w:b/>
          <w:sz w:val="18"/>
          <w:szCs w:val="18"/>
          <w:lang w:val="uk-UA"/>
        </w:rPr>
      </w:pPr>
      <w:r w:rsidRPr="00A76A43">
        <w:rPr>
          <w:b/>
          <w:sz w:val="18"/>
          <w:szCs w:val="18"/>
          <w:lang w:val="uk-UA"/>
        </w:rPr>
        <w:t>Список літератури</w:t>
      </w:r>
    </w:p>
    <w:p w:rsidR="008F065A" w:rsidRPr="008F065A" w:rsidRDefault="008F065A" w:rsidP="003179CB">
      <w:pPr>
        <w:numPr>
          <w:ilvl w:val="0"/>
          <w:numId w:val="3"/>
        </w:numPr>
        <w:tabs>
          <w:tab w:val="clear" w:pos="902"/>
          <w:tab w:val="num" w:pos="0"/>
          <w:tab w:val="num" w:pos="684"/>
        </w:tabs>
        <w:suppressAutoHyphens/>
        <w:ind w:left="0" w:firstLine="732"/>
        <w:jc w:val="both"/>
        <w:rPr>
          <w:sz w:val="20"/>
          <w:szCs w:val="20"/>
        </w:rPr>
      </w:pPr>
      <w:r w:rsidRPr="008F065A">
        <w:rPr>
          <w:sz w:val="20"/>
          <w:szCs w:val="20"/>
        </w:rPr>
        <w:t xml:space="preserve">Чернуха А.М. Усовершенствование определения нормативных </w:t>
      </w:r>
      <w:proofErr w:type="spellStart"/>
      <w:r w:rsidR="00D632A2">
        <w:rPr>
          <w:sz w:val="20"/>
          <w:szCs w:val="20"/>
          <w:lang w:val="uk-UA"/>
        </w:rPr>
        <w:t>расходов</w:t>
      </w:r>
      <w:proofErr w:type="spellEnd"/>
      <w:r w:rsidRPr="008F065A">
        <w:rPr>
          <w:sz w:val="20"/>
          <w:szCs w:val="20"/>
        </w:rPr>
        <w:t xml:space="preserve"> воды для </w:t>
      </w:r>
      <w:proofErr w:type="spellStart"/>
      <w:r w:rsidR="00D632A2">
        <w:rPr>
          <w:sz w:val="20"/>
          <w:szCs w:val="20"/>
          <w:lang w:val="uk-UA"/>
        </w:rPr>
        <w:t>наружного</w:t>
      </w:r>
      <w:proofErr w:type="spellEnd"/>
      <w:r w:rsidRPr="008F065A">
        <w:rPr>
          <w:sz w:val="20"/>
          <w:szCs w:val="20"/>
        </w:rPr>
        <w:t xml:space="preserve"> пожаротушения в населенных пунктах. Проблемы пожарной безопасности: Сб. </w:t>
      </w:r>
      <w:proofErr w:type="spellStart"/>
      <w:r w:rsidRPr="008F065A">
        <w:rPr>
          <w:sz w:val="20"/>
          <w:szCs w:val="20"/>
        </w:rPr>
        <w:t>научн</w:t>
      </w:r>
      <w:proofErr w:type="spellEnd"/>
      <w:r w:rsidRPr="008F065A">
        <w:rPr>
          <w:sz w:val="20"/>
          <w:szCs w:val="20"/>
        </w:rPr>
        <w:t>. тр. - Харьков. УГЗУ, 2006. -      В</w:t>
      </w:r>
      <w:r w:rsidR="00D632A2">
        <w:rPr>
          <w:sz w:val="20"/>
          <w:szCs w:val="20"/>
        </w:rPr>
        <w:t>ы</w:t>
      </w:r>
      <w:r w:rsidRPr="008F065A">
        <w:rPr>
          <w:sz w:val="20"/>
          <w:szCs w:val="20"/>
        </w:rPr>
        <w:t>п. 20. - С. 245 - 247.</w:t>
      </w:r>
    </w:p>
    <w:p w:rsidR="008F065A" w:rsidRDefault="008F065A" w:rsidP="0045097E">
      <w:pPr>
        <w:numPr>
          <w:ilvl w:val="0"/>
          <w:numId w:val="3"/>
        </w:numPr>
        <w:suppressAutoHyphens/>
        <w:ind w:left="0" w:firstLine="732"/>
        <w:jc w:val="both"/>
        <w:rPr>
          <w:sz w:val="20"/>
          <w:szCs w:val="20"/>
        </w:rPr>
      </w:pPr>
      <w:r w:rsidRPr="003179CB">
        <w:rPr>
          <w:sz w:val="20"/>
          <w:szCs w:val="20"/>
        </w:rPr>
        <w:t xml:space="preserve"> Системный анализ и проблемы пожарной безопасности народного хозяйства: Н.Н. </w:t>
      </w:r>
      <w:proofErr w:type="spellStart"/>
      <w:r w:rsidRPr="003179CB">
        <w:rPr>
          <w:sz w:val="20"/>
          <w:szCs w:val="20"/>
        </w:rPr>
        <w:t>Брушлинский</w:t>
      </w:r>
      <w:proofErr w:type="spellEnd"/>
      <w:r w:rsidRPr="003179CB">
        <w:rPr>
          <w:sz w:val="20"/>
          <w:szCs w:val="20"/>
        </w:rPr>
        <w:t xml:space="preserve">, В.В. </w:t>
      </w:r>
      <w:proofErr w:type="spellStart"/>
      <w:r w:rsidRPr="003179CB">
        <w:rPr>
          <w:sz w:val="20"/>
          <w:szCs w:val="20"/>
        </w:rPr>
        <w:t>Кафидов</w:t>
      </w:r>
      <w:proofErr w:type="spellEnd"/>
      <w:r w:rsidRPr="003179CB">
        <w:rPr>
          <w:sz w:val="20"/>
          <w:szCs w:val="20"/>
        </w:rPr>
        <w:t xml:space="preserve">, </w:t>
      </w:r>
      <w:proofErr w:type="spellStart"/>
      <w:r w:rsidRPr="003179CB">
        <w:rPr>
          <w:sz w:val="20"/>
          <w:szCs w:val="20"/>
        </w:rPr>
        <w:t>В.И.Козлачков</w:t>
      </w:r>
      <w:proofErr w:type="spellEnd"/>
      <w:r w:rsidRPr="003179CB">
        <w:rPr>
          <w:sz w:val="20"/>
          <w:szCs w:val="20"/>
        </w:rPr>
        <w:t xml:space="preserve"> и. др. - М.: </w:t>
      </w:r>
      <w:proofErr w:type="spellStart"/>
      <w:r w:rsidRPr="003179CB">
        <w:rPr>
          <w:sz w:val="20"/>
          <w:szCs w:val="20"/>
        </w:rPr>
        <w:t>Стройиздат</w:t>
      </w:r>
      <w:proofErr w:type="spellEnd"/>
      <w:r w:rsidRPr="003179CB">
        <w:rPr>
          <w:sz w:val="20"/>
          <w:szCs w:val="20"/>
        </w:rPr>
        <w:t>, 1988. - 415 с.</w:t>
      </w:r>
    </w:p>
    <w:p w:rsidR="003179CB" w:rsidRDefault="003179CB" w:rsidP="003179CB">
      <w:pPr>
        <w:suppressAutoHyphens/>
        <w:ind w:left="732"/>
        <w:jc w:val="both"/>
        <w:rPr>
          <w:sz w:val="20"/>
          <w:szCs w:val="20"/>
          <w:lang w:val="uk-UA"/>
        </w:rPr>
      </w:pPr>
      <w:r>
        <w:rPr>
          <w:sz w:val="20"/>
          <w:szCs w:val="20"/>
          <w:lang w:val="uk-UA"/>
        </w:rPr>
        <w:lastRenderedPageBreak/>
        <w:t>Ігор Богданович Федюк, викладач, 0661458596</w:t>
      </w:r>
      <w:r w:rsidR="0069443C">
        <w:rPr>
          <w:sz w:val="20"/>
          <w:szCs w:val="20"/>
          <w:lang w:val="uk-UA"/>
        </w:rPr>
        <w:t>,</w:t>
      </w:r>
      <w:r>
        <w:rPr>
          <w:sz w:val="20"/>
          <w:szCs w:val="20"/>
          <w:lang w:val="uk-UA"/>
        </w:rPr>
        <w:t xml:space="preserve"> </w:t>
      </w:r>
      <w:r w:rsidR="0069443C" w:rsidRPr="0069443C">
        <w:rPr>
          <w:sz w:val="20"/>
          <w:szCs w:val="20"/>
          <w:lang w:val="uk-UA"/>
        </w:rPr>
        <w:t>chernuha@nuczu.edu.ua;</w:t>
      </w:r>
    </w:p>
    <w:p w:rsidR="003179CB" w:rsidRPr="0069443C" w:rsidRDefault="003179CB" w:rsidP="0069443C">
      <w:pPr>
        <w:suppressAutoHyphens/>
        <w:ind w:left="732"/>
        <w:jc w:val="both"/>
        <w:rPr>
          <w:sz w:val="20"/>
          <w:szCs w:val="20"/>
          <w:lang w:val="uk-UA"/>
        </w:rPr>
      </w:pPr>
      <w:r>
        <w:rPr>
          <w:sz w:val="20"/>
          <w:szCs w:val="20"/>
          <w:lang w:val="uk-UA"/>
        </w:rPr>
        <w:t xml:space="preserve">Андрій Миколайович </w:t>
      </w:r>
      <w:proofErr w:type="spellStart"/>
      <w:r>
        <w:rPr>
          <w:sz w:val="20"/>
          <w:szCs w:val="20"/>
          <w:lang w:val="uk-UA"/>
        </w:rPr>
        <w:t>Чернуха</w:t>
      </w:r>
      <w:proofErr w:type="spellEnd"/>
      <w:r>
        <w:rPr>
          <w:sz w:val="20"/>
          <w:szCs w:val="20"/>
          <w:lang w:val="uk-UA"/>
        </w:rPr>
        <w:t>,</w:t>
      </w:r>
      <w:r w:rsidRPr="003179CB">
        <w:rPr>
          <w:sz w:val="20"/>
          <w:szCs w:val="20"/>
          <w:lang w:val="uk-UA"/>
        </w:rPr>
        <w:t xml:space="preserve"> </w:t>
      </w:r>
      <w:r>
        <w:rPr>
          <w:sz w:val="20"/>
          <w:szCs w:val="20"/>
          <w:lang w:val="uk-UA"/>
        </w:rPr>
        <w:t xml:space="preserve">викладач, 0504927828, </w:t>
      </w:r>
      <w:r w:rsidR="0069443C">
        <w:rPr>
          <w:sz w:val="20"/>
          <w:szCs w:val="20"/>
          <w:lang w:val="uk-UA"/>
        </w:rPr>
        <w:t>chernuha@nuczu.edu.ua.</w:t>
      </w:r>
    </w:p>
    <w:sectPr w:rsidR="003179CB" w:rsidRPr="0069443C" w:rsidSect="00A76A43">
      <w:pgSz w:w="8392" w:h="11907" w:code="11"/>
      <w:pgMar w:top="107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B2810"/>
    <w:multiLevelType w:val="hybridMultilevel"/>
    <w:tmpl w:val="A3F0CB52"/>
    <w:lvl w:ilvl="0" w:tplc="A7AE5B28">
      <w:start w:val="1"/>
      <w:numFmt w:val="decimal"/>
      <w:lvlText w:val="%1."/>
      <w:lvlJc w:val="left"/>
      <w:pPr>
        <w:tabs>
          <w:tab w:val="num" w:pos="902"/>
        </w:tabs>
        <w:ind w:left="902" w:hanging="170"/>
      </w:pPr>
      <w:rPr>
        <w:rFonts w:hint="default"/>
      </w:rPr>
    </w:lvl>
    <w:lvl w:ilvl="1" w:tplc="95D21AA8">
      <w:start w:val="1"/>
      <w:numFmt w:val="upperLetter"/>
      <w:lvlText w:val="%2."/>
      <w:lvlJc w:val="left"/>
      <w:pPr>
        <w:tabs>
          <w:tab w:val="num" w:pos="1740"/>
        </w:tabs>
        <w:ind w:left="1740" w:hanging="6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571655"/>
    <w:multiLevelType w:val="hybridMultilevel"/>
    <w:tmpl w:val="A3F0CB52"/>
    <w:lvl w:ilvl="0" w:tplc="A7AE5B28">
      <w:start w:val="1"/>
      <w:numFmt w:val="decimal"/>
      <w:lvlText w:val="%1."/>
      <w:lvlJc w:val="left"/>
      <w:pPr>
        <w:tabs>
          <w:tab w:val="num" w:pos="902"/>
        </w:tabs>
        <w:ind w:left="902" w:hanging="170"/>
      </w:pPr>
      <w:rPr>
        <w:rFonts w:hint="default"/>
      </w:rPr>
    </w:lvl>
    <w:lvl w:ilvl="1" w:tplc="95D21AA8">
      <w:start w:val="1"/>
      <w:numFmt w:val="upperLetter"/>
      <w:lvlText w:val="%2."/>
      <w:lvlJc w:val="left"/>
      <w:pPr>
        <w:tabs>
          <w:tab w:val="num" w:pos="1740"/>
        </w:tabs>
        <w:ind w:left="1740" w:hanging="6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86114E"/>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oNotHyphenateCaps/>
  <w:drawingGridHorizontalSpacing w:val="142"/>
  <w:drawingGridVerticalSpacing w:val="181"/>
  <w:characterSpacingControl w:val="doNotCompress"/>
  <w:compat/>
  <w:rsids>
    <w:rsidRoot w:val="00430E2B"/>
    <w:rsid w:val="000C52A5"/>
    <w:rsid w:val="000D1692"/>
    <w:rsid w:val="000E0B24"/>
    <w:rsid w:val="000E33B7"/>
    <w:rsid w:val="00176835"/>
    <w:rsid w:val="00181BC0"/>
    <w:rsid w:val="001E5452"/>
    <w:rsid w:val="00294852"/>
    <w:rsid w:val="002B0719"/>
    <w:rsid w:val="002C3C10"/>
    <w:rsid w:val="003179CB"/>
    <w:rsid w:val="00374980"/>
    <w:rsid w:val="003B182A"/>
    <w:rsid w:val="003D54D0"/>
    <w:rsid w:val="00423451"/>
    <w:rsid w:val="00430E2B"/>
    <w:rsid w:val="0045097E"/>
    <w:rsid w:val="0045376D"/>
    <w:rsid w:val="00505132"/>
    <w:rsid w:val="00520703"/>
    <w:rsid w:val="005549EE"/>
    <w:rsid w:val="00592540"/>
    <w:rsid w:val="005C078F"/>
    <w:rsid w:val="00613FCC"/>
    <w:rsid w:val="00646FF9"/>
    <w:rsid w:val="00683A86"/>
    <w:rsid w:val="0069443C"/>
    <w:rsid w:val="00695A81"/>
    <w:rsid w:val="006A46D8"/>
    <w:rsid w:val="006E5D9B"/>
    <w:rsid w:val="00734017"/>
    <w:rsid w:val="00770637"/>
    <w:rsid w:val="007B1A4A"/>
    <w:rsid w:val="00854FD2"/>
    <w:rsid w:val="008822EF"/>
    <w:rsid w:val="008C34AF"/>
    <w:rsid w:val="008D3E64"/>
    <w:rsid w:val="008F065A"/>
    <w:rsid w:val="008F1C09"/>
    <w:rsid w:val="009318C7"/>
    <w:rsid w:val="00944385"/>
    <w:rsid w:val="009F613B"/>
    <w:rsid w:val="00A55A34"/>
    <w:rsid w:val="00A76A43"/>
    <w:rsid w:val="00A84C0A"/>
    <w:rsid w:val="00B345F4"/>
    <w:rsid w:val="00B819C7"/>
    <w:rsid w:val="00C13BD6"/>
    <w:rsid w:val="00C81FCF"/>
    <w:rsid w:val="00C82362"/>
    <w:rsid w:val="00D11B3C"/>
    <w:rsid w:val="00D632A2"/>
    <w:rsid w:val="00DB2C15"/>
    <w:rsid w:val="00DE7204"/>
    <w:rsid w:val="00E87EA2"/>
    <w:rsid w:val="00EA0B2F"/>
    <w:rsid w:val="00F736A3"/>
    <w:rsid w:val="00FD5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6E5D9B"/>
    <w:pPr>
      <w:jc w:val="center"/>
    </w:pPr>
    <w:rPr>
      <w:b/>
      <w:bCs/>
      <w:sz w:val="20"/>
      <w:szCs w:val="20"/>
    </w:rPr>
  </w:style>
  <w:style w:type="character" w:styleId="a4">
    <w:name w:val="Hyperlink"/>
    <w:rsid w:val="006E5D9B"/>
    <w:rPr>
      <w:color w:val="0000FF"/>
      <w:u w:val="single"/>
    </w:rPr>
  </w:style>
</w:styles>
</file>

<file path=word/webSettings.xml><?xml version="1.0" encoding="utf-8"?>
<w:webSettings xmlns:r="http://schemas.openxmlformats.org/officeDocument/2006/relationships" xmlns:w="http://schemas.openxmlformats.org/wordprocessingml/2006/main">
  <w:divs>
    <w:div w:id="14743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Хаотичні відображення як моделі пакетного трафіку</vt:lpstr>
    </vt:vector>
  </TitlesOfParts>
  <Company>IOC</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Хаотичні відображення як моделі пакетного трафіку</dc:title>
  <dc:subject/>
  <dc:creator>USER5</dc:creator>
  <cp:keywords/>
  <dc:description/>
  <cp:lastModifiedBy>User</cp:lastModifiedBy>
  <cp:revision>2</cp:revision>
  <dcterms:created xsi:type="dcterms:W3CDTF">2019-10-18T10:31:00Z</dcterms:created>
  <dcterms:modified xsi:type="dcterms:W3CDTF">2019-10-18T10:31:00Z</dcterms:modified>
</cp:coreProperties>
</file>