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14C" w:rsidRDefault="004713E0">
      <w:pPr>
        <w:rPr>
          <w:rFonts w:ascii="Times New Roman" w:hAnsi="Times New Roman" w:cs="Times New Roman"/>
          <w:b/>
          <w:sz w:val="24"/>
          <w:szCs w:val="24"/>
        </w:rPr>
      </w:pPr>
      <w:r w:rsidRPr="004713E0">
        <w:rPr>
          <w:rFonts w:ascii="Times New Roman" w:hAnsi="Times New Roman" w:cs="Times New Roman"/>
          <w:b/>
          <w:sz w:val="24"/>
          <w:szCs w:val="24"/>
        </w:rPr>
        <w:t>УДК</w:t>
      </w:r>
      <w:r>
        <w:rPr>
          <w:rFonts w:ascii="Times New Roman" w:hAnsi="Times New Roman" w:cs="Times New Roman"/>
          <w:b/>
          <w:sz w:val="24"/>
          <w:szCs w:val="24"/>
        </w:rPr>
        <w:t xml:space="preserve"> 614.841</w:t>
      </w:r>
    </w:p>
    <w:p w:rsidR="004713E0" w:rsidRDefault="004713E0" w:rsidP="00471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МАТЕМАТИЧНЕ МОДЕЛЮВАННЯ </w:t>
      </w:r>
      <w:r w:rsidR="002847E9">
        <w:rPr>
          <w:rFonts w:ascii="Times New Roman" w:hAnsi="Times New Roman" w:cs="Times New Roman"/>
          <w:b/>
          <w:sz w:val="24"/>
          <w:szCs w:val="24"/>
        </w:rPr>
        <w:t>ЧАСУ ВПЛИВУ ТЕПЛОВОГО ВИПРОМІНЮВАННЯ НА ТІЛО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3E0" w:rsidRPr="004713E0" w:rsidRDefault="004713E0" w:rsidP="004713E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3E0">
        <w:rPr>
          <w:rFonts w:ascii="Times New Roman" w:hAnsi="Times New Roman" w:cs="Times New Roman"/>
          <w:i/>
          <w:sz w:val="24"/>
          <w:szCs w:val="24"/>
        </w:rPr>
        <w:t xml:space="preserve">Яна ЗМАГА кандидат технічних наук, доцент, </w:t>
      </w:r>
      <w:r w:rsidR="002847E9">
        <w:rPr>
          <w:rFonts w:ascii="Times New Roman" w:hAnsi="Times New Roman" w:cs="Times New Roman"/>
          <w:i/>
          <w:sz w:val="24"/>
          <w:szCs w:val="24"/>
        </w:rPr>
        <w:t>Микола ЗМАГА доктор філософії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13E0">
        <w:rPr>
          <w:rFonts w:ascii="Times New Roman" w:hAnsi="Times New Roman" w:cs="Times New Roman"/>
          <w:i/>
          <w:sz w:val="24"/>
          <w:szCs w:val="24"/>
        </w:rPr>
        <w:t>ЧІПБ імені Героїв Чорнобиля НУЦЗ України</w:t>
      </w:r>
    </w:p>
    <w:p w:rsidR="004713E0" w:rsidRDefault="004713E0" w:rsidP="004713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>Аналітичне розв’язання задачі нестаціонарної теплопровідності за нелінійних граничних умов є досить важким завданням, тому було застосовано чисельний метод розрахунку теплопередачі через пакет багатошарової ізоляції, а саме метод елементарних теплових балансів.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47E9">
        <w:rPr>
          <w:rFonts w:ascii="Times New Roman" w:hAnsi="Times New Roman" w:cs="Times New Roman"/>
          <w:sz w:val="24"/>
          <w:szCs w:val="24"/>
        </w:rPr>
        <w:t xml:space="preserve">Чисельні методи розв'язання подібних завдань припускають розбиття тіла (системи тіл) на кінцеве число вузлів, перетворення рівняння теплопровідності з диференціальної в кінцево-різницеву форму і запис такого рівняння для кожного вузла. З урахуванням лінійної постановки завдання кожен шар ізоляції розбивали на кінцеве число вузлів, що також мають форму шару. Зміна теплоізоляції </w:t>
      </w:r>
      <w:r w:rsidRPr="002847E9">
        <w:rPr>
          <w:rFonts w:ascii="Times New Roman" w:hAnsi="Times New Roman" w:cs="Times New Roman"/>
          <w:bCs/>
          <w:i/>
          <w:iCs/>
          <w:sz w:val="24"/>
          <w:szCs w:val="24"/>
        </w:rPr>
        <w:t>j</w:t>
      </w:r>
      <w:r w:rsidRPr="002847E9">
        <w:rPr>
          <w:rFonts w:ascii="Times New Roman" w:hAnsi="Times New Roman" w:cs="Times New Roman"/>
          <w:sz w:val="24"/>
          <w:szCs w:val="24"/>
        </w:rPr>
        <w:t xml:space="preserve">-го вузла для </w:t>
      </w:r>
      <w:r w:rsidRPr="002847E9">
        <w:rPr>
          <w:rFonts w:ascii="Times New Roman" w:hAnsi="Times New Roman" w:cs="Times New Roman"/>
          <w:bCs/>
          <w:i/>
          <w:iCs/>
          <w:sz w:val="24"/>
          <w:szCs w:val="24"/>
        </w:rPr>
        <w:t>i</w:t>
      </w:r>
      <w:r w:rsidRPr="002847E9">
        <w:rPr>
          <w:rFonts w:ascii="Times New Roman" w:hAnsi="Times New Roman" w:cs="Times New Roman"/>
          <w:sz w:val="24"/>
          <w:szCs w:val="24"/>
        </w:rPr>
        <w:t>-го шару ізоляції за час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∆τ</m:t>
        </m:r>
      </m:oMath>
      <w:r w:rsidRPr="002847E9">
        <w:rPr>
          <w:rFonts w:ascii="Times New Roman" w:hAnsi="Times New Roman" w:cs="Times New Roman"/>
          <w:sz w:val="24"/>
          <w:szCs w:val="24"/>
        </w:rPr>
        <w:t xml:space="preserve"> визначається з рівняння теплового балансу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                                    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∆τ</m:t>
            </m:r>
          </m:e>
        </m:nary>
      </m:oMath>
      <w:r w:rsidRPr="002847E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>Умови правильного вибору лінійного розміру вузла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Δ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2847E9">
        <w:rPr>
          <w:rFonts w:ascii="Times New Roman" w:hAnsi="Times New Roman" w:cs="Times New Roman"/>
          <w:sz w:val="24"/>
          <w:szCs w:val="24"/>
        </w:rPr>
        <w:t>і кроку інтегрування в часі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∆τ </m:t>
        </m:r>
      </m:oMath>
      <w:r w:rsidRPr="002847E9">
        <w:rPr>
          <w:rFonts w:ascii="Times New Roman" w:hAnsi="Times New Roman" w:cs="Times New Roman"/>
          <w:sz w:val="24"/>
          <w:szCs w:val="24"/>
        </w:rPr>
        <w:t>має вигляд: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 xml:space="preserve">    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∆τ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≤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           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 xml:space="preserve"> .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(2)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>Крок інтегрування за часом є ідентичною величиною для всіх шарів ізоляції. Лінійний розмір вузла в межах одного шару ізоляції має постійну величину. У кожному шарі ізоляції виділено по 3 вузли.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Система теплообміну для першого шару ізоляції включає рівняння теплового балансу кожного з шарів. Статті приходу тепла записані без знаку, витрати – зі знаком "мінус".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>Для першого вузла статті приходу та витрати тепла мають вигляд: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47E9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∧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*∆τ</m:t>
        </m:r>
      </m:oMath>
      <w:r w:rsidRPr="002847E9">
        <w:rPr>
          <w:rFonts w:ascii="Times New Roman" w:hAnsi="Times New Roman" w:cs="Times New Roman"/>
          <w:sz w:val="24"/>
          <w:szCs w:val="24"/>
        </w:rPr>
        <w:t xml:space="preserve"> .</w:t>
      </w:r>
      <w:r w:rsidRPr="002847E9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  (3)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Щільність теплового потоку випромінюванням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∧</m:t>
            </m:r>
          </m:sub>
        </m:sSub>
      </m:oMath>
      <w:r w:rsidRPr="002847E9">
        <w:rPr>
          <w:rFonts w:ascii="Times New Roman" w:hAnsi="Times New Roman" w:cs="Times New Roman"/>
          <w:sz w:val="24"/>
          <w:szCs w:val="24"/>
        </w:rPr>
        <w:t>, що характеризує надходження тепла, виражається формулою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∧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*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1,2</m:t>
                </m:r>
              </m:sub>
            </m:sSub>
          </m:e>
        </m:acc>
      </m:oMath>
      <w:r w:rsidRPr="002847E9">
        <w:rPr>
          <w:rFonts w:ascii="Times New Roman" w:hAnsi="Times New Roman" w:cs="Times New Roman"/>
          <w:sz w:val="24"/>
          <w:szCs w:val="24"/>
        </w:rPr>
        <w:t xml:space="preserve"> .,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    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847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де наведений коефіцієнт випромінювання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2847E9">
        <w:rPr>
          <w:rFonts w:ascii="Times New Roman" w:hAnsi="Times New Roman" w:cs="Times New Roman"/>
          <w:sz w:val="24"/>
          <w:szCs w:val="24"/>
        </w:rPr>
        <w:t xml:space="preserve"> визначається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</m:t>
            </m:r>
          </m:sub>
        </m:sSub>
      </m:oMath>
      <w:r w:rsidRPr="002847E9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о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ф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Ψ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1,2</m:t>
                    </m:r>
                  </m:sub>
                </m:sSub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cr m:val="script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об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Щільність теплового потоку вільною конвекцією на зовнішній поверхні, що характеризується витратою тепла в навколишнє середовище, виходить із рівняння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0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508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*(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0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925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Pr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,25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*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Gr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0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25</m:t>
            </m:r>
          </m:sup>
        </m:sSup>
      </m:oMath>
      <w:r w:rsidRPr="002847E9">
        <w:rPr>
          <w:rFonts w:ascii="Times New Roman" w:hAnsi="Times New Roman" w:cs="Times New Roman"/>
          <w:i/>
          <w:sz w:val="24"/>
          <w:szCs w:val="24"/>
        </w:rPr>
        <w:t xml:space="preserve"> ,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2847E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2847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sz w:val="24"/>
          <w:szCs w:val="24"/>
          <w:lang w:val="ru-RU"/>
        </w:rPr>
        <w:t>де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Nu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α</m:t>
            </m:r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*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λ</m:t>
            </m:r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>;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Pr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а</m:t>
            </m:r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 xml:space="preserve"> ;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Gr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Cambria Math" w:cs="Times New Roman"/>
                <w:sz w:val="24"/>
                <w:szCs w:val="24"/>
              </w:rPr>
              <m:t>β(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ν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</m:t>
                </m:r>
              </m:sup>
            </m:sSup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 xml:space="preserve">;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β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e>
            </m:d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num>
          <m:den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e>
            </m:d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-g(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)</m:t>
            </m:r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 xml:space="preserve"> 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sz w:val="24"/>
          <w:szCs w:val="24"/>
          <w:lang w:val="ru-RU"/>
        </w:rPr>
        <w:t>Теплофізичні властивості повітря приймаються для середньої температури, дорівнюють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1,1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)</m:t>
        </m:r>
      </m:oMath>
      <w:r w:rsidRPr="002847E9">
        <w:rPr>
          <w:rFonts w:ascii="Times New Roman" w:hAnsi="Times New Roman" w:cs="Times New Roman"/>
          <w:sz w:val="24"/>
          <w:szCs w:val="24"/>
          <w:lang w:val="ru-RU"/>
        </w:rPr>
        <w:t>. Визначивши коефіцієнт тепловіддачі вільною конвекцією на зовнішній поверхні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</m:oMath>
      <w:r w:rsidRPr="002847E9">
        <w:rPr>
          <w:rFonts w:ascii="Times New Roman" w:hAnsi="Times New Roman" w:cs="Times New Roman"/>
          <w:sz w:val="24"/>
          <w:szCs w:val="24"/>
          <w:lang w:val="ru-RU"/>
        </w:rPr>
        <w:t xml:space="preserve">, щільність теплового потоку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</m:oMath>
      <w:r w:rsidRPr="002847E9">
        <w:rPr>
          <w:rFonts w:ascii="Times New Roman" w:hAnsi="Times New Roman" w:cs="Times New Roman"/>
          <w:sz w:val="24"/>
          <w:szCs w:val="24"/>
          <w:lang w:val="ru-RU"/>
        </w:rPr>
        <w:t>знаходять за формулою: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=-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α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1,1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ru-RU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)</m:t>
        </m:r>
      </m:oMath>
      <w:r w:rsidRPr="002847E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Pr="002847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47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 xml:space="preserve">Щільність теплового потоку випромінюванням із внутрішньої поверхні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847E9">
        <w:rPr>
          <w:rFonts w:ascii="Times New Roman" w:hAnsi="Times New Roman" w:cs="Times New Roman"/>
          <w:sz w:val="24"/>
          <w:szCs w:val="24"/>
        </w:rPr>
        <w:t xml:space="preserve">-го шару ізоляції на зовнішню поверхню </w:t>
      </w:r>
      <w:r w:rsidRPr="002847E9">
        <w:rPr>
          <w:rFonts w:ascii="Times New Roman" w:hAnsi="Times New Roman" w:cs="Times New Roman"/>
          <w:sz w:val="24"/>
          <w:szCs w:val="24"/>
          <w:lang w:val="ru-RU"/>
        </w:rPr>
        <w:t>2-го шару (витрата тепла) з урахуванням особливостей теплообміну шляхом випромінювання між двома нескінченними пластинами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∧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пр1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2,1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2847E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Pr="002847E9">
        <w:rPr>
          <w:rFonts w:ascii="Times New Roman" w:hAnsi="Times New Roman" w:cs="Times New Roman"/>
          <w:sz w:val="24"/>
          <w:szCs w:val="24"/>
          <w:lang w:val="ru-RU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+1/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2847E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2847E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847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sz w:val="24"/>
          <w:szCs w:val="24"/>
          <w:lang w:val="ru-RU"/>
        </w:rPr>
        <w:t xml:space="preserve">Щільність теплового потоку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</m:oMath>
      <w:r w:rsidRPr="002847E9">
        <w:rPr>
          <w:rFonts w:ascii="Times New Roman" w:hAnsi="Times New Roman" w:cs="Times New Roman"/>
          <w:sz w:val="24"/>
          <w:szCs w:val="24"/>
          <w:lang w:val="ru-RU"/>
        </w:rPr>
        <w:t>що витрачається на нагрівання повітря в зазорі, наближено визначається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С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в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в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  <m:r>
              <w:rPr>
                <w:rFonts w:ascii="Cambria Math" w:hAnsi="Cambria Math" w:cs="Times New Roman"/>
                <w:sz w:val="24"/>
                <w:szCs w:val="24"/>
              </w:rPr>
              <m:t>τ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1,3</m:t>
                    </m:r>
                  </m:sub>
                  <m:sup/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Т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''</m:t>
                        </m:r>
                      </m:sup>
                    </m:sSup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1,3</m:t>
                    </m:r>
                  </m:sub>
                  <m:sup/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=-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в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  <w:lang w:val="ru-RU"/>
          </w:rPr>
          <m:t>(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1,3</m:t>
            </m:r>
          </m:sub>
          <m:sup/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Т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ru-RU"/>
          </w:rPr>
          <m:t>)/2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τ</m:t>
        </m:r>
      </m:oMath>
      <w:r w:rsidRPr="002847E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2847E9"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</w:t>
      </w:r>
      <w:r w:rsidRPr="002847E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Величина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</m:oMath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є аналогом густини теплового потоку вільної к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онвекціїв повітряному проміжку. 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Щільність результуючого теплового потоку безпосередньо на поверхню тіла людини визначається з рівняння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847E9">
        <w:rPr>
          <w:rFonts w:ascii="Times New Roman" w:hAnsi="Times New Roman" w:cs="Times New Roman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пр3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3,3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-(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т</m:t>
                    </m:r>
                  </m:sub>
                </m:sSub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єфф3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3,3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Т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п</m:t>
                </m:r>
              </m:sub>
            </m:sSub>
          </m:e>
        </m:d>
      </m:oMath>
      <w:r w:rsidRPr="002847E9">
        <w:rPr>
          <w:rFonts w:ascii="Times New Roman" w:hAnsi="Times New Roman" w:cs="Times New Roman"/>
          <w:sz w:val="24"/>
          <w:szCs w:val="24"/>
        </w:rPr>
        <w:t xml:space="preserve"> 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 (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2847E9">
        <w:rPr>
          <w:rFonts w:ascii="Times New Roman" w:hAnsi="Times New Roman" w:cs="Times New Roman"/>
          <w:sz w:val="24"/>
          <w:szCs w:val="24"/>
        </w:rPr>
        <w:t>)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Знаючи щільність результуючого теплового потоку на поверхню тіла, максимальну та інтегральну щільність потоку теплового впливу (навантаження) знаходять за формулою :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                                               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τ=0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Δ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τ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τ=0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sup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τ</m:t>
                </m:r>
              </m:e>
            </m:nary>
          </m:den>
        </m:f>
      </m:oMath>
      <w:r w:rsidRPr="002847E9">
        <w:rPr>
          <w:rFonts w:ascii="Times New Roman" w:hAnsi="Times New Roman" w:cs="Times New Roman"/>
          <w:sz w:val="24"/>
          <w:szCs w:val="24"/>
        </w:rPr>
        <w:t xml:space="preserve">,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47E9">
        <w:rPr>
          <w:rFonts w:ascii="Times New Roman" w:hAnsi="Times New Roman" w:cs="Times New Roman"/>
          <w:sz w:val="24"/>
          <w:szCs w:val="24"/>
        </w:rPr>
        <w:t xml:space="preserve">   (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847E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де інтервал підсумовування за часом </w:t>
      </w:r>
      <w:r w:rsidRPr="002847E9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для </w:t>
      </w:r>
      <w:r w:rsidRPr="002847E9">
        <w:rPr>
          <w:rFonts w:ascii="Times New Roman" w:hAnsi="Times New Roman" w:cs="Times New Roman"/>
          <w:iCs/>
          <w:sz w:val="24"/>
          <w:szCs w:val="24"/>
        </w:rPr>
        <w:t xml:space="preserve">максимального 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навантаження становить 1с., а для інтегрального - відповідно до ступеня переносимості людиною теплової радіації.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Алгоритм розрахунку безпечного часу теплового впливу на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тіло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У момент часу </w:t>
      </w:r>
      <m:oMath>
        <m:r>
          <w:rPr>
            <w:rFonts w:ascii="Cambria Math" w:hAnsi="Cambria Math" w:cs="Times New Roman"/>
            <w:sz w:val="24"/>
            <w:szCs w:val="24"/>
            <w:lang w:val="ru-RU"/>
          </w:rPr>
          <m:t>τ=0</m:t>
        </m:r>
      </m:oMath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вважається, що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тіло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почина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є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рух з вихідних позицій, віддалених від фронту полум'я на безпечні відстані, у напрямку до осередку пожежі з відомою швидкістю. При цьому через інтервал часу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ru-RU"/>
          </w:rPr>
          <m:t>Δ</m:t>
        </m:r>
        <m:r>
          <w:rPr>
            <w:rFonts w:ascii="Cambria Math" w:hAnsi="Cambria Math" w:cs="Times New Roman"/>
            <w:sz w:val="24"/>
            <w:szCs w:val="24"/>
            <w:lang w:val="ru-RU"/>
          </w:rPr>
          <m:t>τ</m:t>
        </m:r>
      </m:oMath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проводили розрахунок нестаціонарного температурного поля багатошарової теплової ізоляції та щільність потоку теплового впливу на поверхню тіла людини. Після досягнення оперативних позицій, віддалених від фронту полум'я на визначені відстані,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тіло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припиня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є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рух, в процесі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чого проводиться розрахунок нестаціонарного температурного поля та теплового впливу.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На кожному етапі розрахунку перевіряються умови обмеження за максимальним та інтегральним тепловим навантаженням, а також за гранично допустимою температурою короткочасного нагрівання елементів. </w:t>
      </w:r>
    </w:p>
    <w:p w:rsidR="002847E9" w:rsidRPr="002847E9" w:rsidRDefault="002847E9" w:rsidP="002847E9">
      <w:pPr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Фіксується момент часу, у якому спрацьовує одне з обмежувальних умов. Віднімаючи від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знайденого часу тривалість руху з вихідних позицій на оперативні позиції з 50% запасом, отримують безпечний ча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роботи </w:t>
      </w:r>
      <w:r w:rsidRPr="002847E9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2847E9" w:rsidRDefault="002847E9" w:rsidP="00D73F46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F46" w:rsidRPr="00D73F46" w:rsidRDefault="00D73F46" w:rsidP="00D73F46">
      <w:pPr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3E0">
        <w:rPr>
          <w:rFonts w:ascii="Times New Roman" w:hAnsi="Times New Roman" w:cs="Times New Roman"/>
          <w:b/>
          <w:sz w:val="24"/>
          <w:szCs w:val="24"/>
        </w:rPr>
        <w:t>ЛІТЕРАТУРА</w:t>
      </w:r>
    </w:p>
    <w:p w:rsidR="00D73F46" w:rsidRPr="00D73F46" w:rsidRDefault="00D73F46" w:rsidP="00D73F46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F46">
        <w:rPr>
          <w:rFonts w:ascii="Times New Roman" w:hAnsi="Times New Roman" w:cs="Times New Roman"/>
          <w:bCs/>
          <w:sz w:val="24"/>
          <w:szCs w:val="24"/>
        </w:rPr>
        <w:t>Система забезпечення надійності та безпеки будівельних об’єктів. Загальні принципи забезпечення надійності та конструктивної безпеки будівель та споруд. Зміна № 1: ДБН В.1.2-14:2018. - -  [Чинний від 2022-09-01]. -К. Український науково-дослідний та проектний інститут сталевих конструкцій ім. В.М. Шимановського (УкрНДІпроектстальконструкція), 2021. 44с.</w:t>
      </w:r>
    </w:p>
    <w:p w:rsidR="00D73F46" w:rsidRPr="00D73F46" w:rsidRDefault="00D73F46" w:rsidP="00D7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13E0" w:rsidRPr="004713E0" w:rsidRDefault="004713E0" w:rsidP="00D73F46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713E0" w:rsidRPr="004713E0" w:rsidSect="004713E0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0448"/>
    <w:multiLevelType w:val="hybridMultilevel"/>
    <w:tmpl w:val="681C8EB2"/>
    <w:lvl w:ilvl="0" w:tplc="4440A598">
      <w:start w:val="3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2971292"/>
    <w:multiLevelType w:val="hybridMultilevel"/>
    <w:tmpl w:val="D13A4734"/>
    <w:lvl w:ilvl="0" w:tplc="2D1E3D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9E0D95"/>
    <w:multiLevelType w:val="hybridMultilevel"/>
    <w:tmpl w:val="3D264672"/>
    <w:lvl w:ilvl="0" w:tplc="1144AD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99C5279"/>
    <w:multiLevelType w:val="hybridMultilevel"/>
    <w:tmpl w:val="500C4886"/>
    <w:lvl w:ilvl="0" w:tplc="C70E1CF2">
      <w:start w:val="1"/>
      <w:numFmt w:val="decimal"/>
      <w:lvlText w:val="%1."/>
      <w:lvlJc w:val="left"/>
      <w:pPr>
        <w:ind w:left="1794" w:hanging="360"/>
      </w:pPr>
      <w:rPr>
        <w:rFonts w:cs="Times New Roman" w:hint="default"/>
        <w:b w:val="0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FD176CB"/>
    <w:multiLevelType w:val="hybridMultilevel"/>
    <w:tmpl w:val="586476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B56F9"/>
    <w:multiLevelType w:val="multilevel"/>
    <w:tmpl w:val="D22C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04AB9"/>
    <w:multiLevelType w:val="hybridMultilevel"/>
    <w:tmpl w:val="9FFE48B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07D49"/>
    <w:multiLevelType w:val="multilevel"/>
    <w:tmpl w:val="5532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E41927"/>
    <w:multiLevelType w:val="hybridMultilevel"/>
    <w:tmpl w:val="EC146416"/>
    <w:lvl w:ilvl="0" w:tplc="5C4EAB44">
      <w:start w:val="3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5E04B8A"/>
    <w:multiLevelType w:val="multilevel"/>
    <w:tmpl w:val="65D2B1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7906683"/>
    <w:multiLevelType w:val="multilevel"/>
    <w:tmpl w:val="CDF84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1E1A3A"/>
    <w:multiLevelType w:val="multilevel"/>
    <w:tmpl w:val="9D0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51D9A"/>
    <w:multiLevelType w:val="multilevel"/>
    <w:tmpl w:val="7F9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8A1539"/>
    <w:multiLevelType w:val="multilevel"/>
    <w:tmpl w:val="DC64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9512A"/>
    <w:multiLevelType w:val="hybridMultilevel"/>
    <w:tmpl w:val="1CDC6CCE"/>
    <w:lvl w:ilvl="0" w:tplc="8B3640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68E6BED"/>
    <w:multiLevelType w:val="multilevel"/>
    <w:tmpl w:val="6A40B5D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A1419B"/>
    <w:multiLevelType w:val="multilevel"/>
    <w:tmpl w:val="39528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D92CE0"/>
    <w:multiLevelType w:val="hybridMultilevel"/>
    <w:tmpl w:val="894CCA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DC6911"/>
    <w:multiLevelType w:val="hybridMultilevel"/>
    <w:tmpl w:val="3EC43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33DFF"/>
    <w:multiLevelType w:val="hybridMultilevel"/>
    <w:tmpl w:val="8326D32E"/>
    <w:lvl w:ilvl="0" w:tplc="7E086C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65789"/>
    <w:multiLevelType w:val="hybridMultilevel"/>
    <w:tmpl w:val="D8A48E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8DE9B7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824257F"/>
    <w:multiLevelType w:val="multilevel"/>
    <w:tmpl w:val="5AB4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E34946"/>
    <w:multiLevelType w:val="multilevel"/>
    <w:tmpl w:val="B1BC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C64601"/>
    <w:multiLevelType w:val="multilevel"/>
    <w:tmpl w:val="9730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952EB0"/>
    <w:multiLevelType w:val="multilevel"/>
    <w:tmpl w:val="971C866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6A0B05A1"/>
    <w:multiLevelType w:val="hybridMultilevel"/>
    <w:tmpl w:val="3E5833C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EF1B03"/>
    <w:multiLevelType w:val="hybridMultilevel"/>
    <w:tmpl w:val="15FA8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F830AE"/>
    <w:multiLevelType w:val="hybridMultilevel"/>
    <w:tmpl w:val="470E4D1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701B90"/>
    <w:multiLevelType w:val="multilevel"/>
    <w:tmpl w:val="39E0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2069B5"/>
    <w:multiLevelType w:val="hybridMultilevel"/>
    <w:tmpl w:val="E0ACAE9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D51897"/>
    <w:multiLevelType w:val="hybridMultilevel"/>
    <w:tmpl w:val="1B76FF96"/>
    <w:lvl w:ilvl="0" w:tplc="0422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>
    <w:nsid w:val="7ACF3C2A"/>
    <w:multiLevelType w:val="hybridMultilevel"/>
    <w:tmpl w:val="F8B2521A"/>
    <w:lvl w:ilvl="0" w:tplc="9B96484C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2"/>
  </w:num>
  <w:num w:numId="4">
    <w:abstractNumId w:val="27"/>
  </w:num>
  <w:num w:numId="5">
    <w:abstractNumId w:val="3"/>
  </w:num>
  <w:num w:numId="6">
    <w:abstractNumId w:val="4"/>
  </w:num>
  <w:num w:numId="7">
    <w:abstractNumId w:val="26"/>
  </w:num>
  <w:num w:numId="8">
    <w:abstractNumId w:val="19"/>
  </w:num>
  <w:num w:numId="9">
    <w:abstractNumId w:val="11"/>
  </w:num>
  <w:num w:numId="10">
    <w:abstractNumId w:val="28"/>
  </w:num>
  <w:num w:numId="11">
    <w:abstractNumId w:val="7"/>
  </w:num>
  <w:num w:numId="12">
    <w:abstractNumId w:val="16"/>
  </w:num>
  <w:num w:numId="13">
    <w:abstractNumId w:val="18"/>
  </w:num>
  <w:num w:numId="14">
    <w:abstractNumId w:val="31"/>
  </w:num>
  <w:num w:numId="15">
    <w:abstractNumId w:val="0"/>
  </w:num>
  <w:num w:numId="16">
    <w:abstractNumId w:val="8"/>
  </w:num>
  <w:num w:numId="17">
    <w:abstractNumId w:val="9"/>
  </w:num>
  <w:num w:numId="18">
    <w:abstractNumId w:val="14"/>
  </w:num>
  <w:num w:numId="19">
    <w:abstractNumId w:val="13"/>
  </w:num>
  <w:num w:numId="20">
    <w:abstractNumId w:val="24"/>
  </w:num>
  <w:num w:numId="21">
    <w:abstractNumId w:val="22"/>
  </w:num>
  <w:num w:numId="22">
    <w:abstractNumId w:val="12"/>
  </w:num>
  <w:num w:numId="23">
    <w:abstractNumId w:val="23"/>
  </w:num>
  <w:num w:numId="24">
    <w:abstractNumId w:val="5"/>
  </w:num>
  <w:num w:numId="25">
    <w:abstractNumId w:val="10"/>
  </w:num>
  <w:num w:numId="26">
    <w:abstractNumId w:val="21"/>
  </w:num>
  <w:num w:numId="27">
    <w:abstractNumId w:val="17"/>
  </w:num>
  <w:num w:numId="28">
    <w:abstractNumId w:val="15"/>
  </w:num>
  <w:num w:numId="29">
    <w:abstractNumId w:val="30"/>
  </w:num>
  <w:num w:numId="30">
    <w:abstractNumId w:val="25"/>
  </w:num>
  <w:num w:numId="31">
    <w:abstractNumId w:val="29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713E0"/>
    <w:rsid w:val="002847E9"/>
    <w:rsid w:val="004713E0"/>
    <w:rsid w:val="005E514C"/>
    <w:rsid w:val="00A327BD"/>
    <w:rsid w:val="00B13ADE"/>
    <w:rsid w:val="00CA2EB8"/>
    <w:rsid w:val="00D7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14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3E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F4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47E9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28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847E9"/>
    <w:rPr>
      <w:rFonts w:ascii="Times New Roman" w:hAnsi="Times New Roman" w:cs="Times New Roman"/>
      <w:sz w:val="24"/>
      <w:szCs w:val="24"/>
    </w:rPr>
  </w:style>
  <w:style w:type="character" w:styleId="a9">
    <w:name w:val="Placeholder Text"/>
    <w:basedOn w:val="a0"/>
    <w:uiPriority w:val="99"/>
    <w:semiHidden/>
    <w:rsid w:val="002847E9"/>
    <w:rPr>
      <w:color w:val="808080"/>
    </w:rPr>
  </w:style>
  <w:style w:type="paragraph" w:styleId="aa">
    <w:name w:val="header"/>
    <w:basedOn w:val="a"/>
    <w:link w:val="ab"/>
    <w:uiPriority w:val="99"/>
    <w:semiHidden/>
    <w:unhideWhenUsed/>
    <w:rsid w:val="00284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47E9"/>
  </w:style>
  <w:style w:type="paragraph" w:styleId="ac">
    <w:name w:val="footer"/>
    <w:basedOn w:val="a"/>
    <w:link w:val="ad"/>
    <w:uiPriority w:val="99"/>
    <w:unhideWhenUsed/>
    <w:rsid w:val="002847E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4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3985</Words>
  <Characters>2272</Characters>
  <Application>Microsoft Office Word</Application>
  <DocSecurity>0</DocSecurity>
  <Lines>18</Lines>
  <Paragraphs>12</Paragraphs>
  <ScaleCrop>false</ScaleCrop>
  <Company>MultiDVD Team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2024-03-28T13:31:00Z</dcterms:created>
  <dcterms:modified xsi:type="dcterms:W3CDTF">2024-03-28T13:31:00Z</dcterms:modified>
</cp:coreProperties>
</file>