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9A" w:rsidRPr="00E85C9A" w:rsidRDefault="00E85C9A" w:rsidP="00E85C9A">
      <w:pPr>
        <w:shd w:val="clear" w:color="auto" w:fill="FFFFFF"/>
        <w:spacing w:before="180" w:after="60" w:line="210" w:lineRule="atLeast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</w:pP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phenomenology</w:t>
      </w:r>
      <w:proofErr w:type="spellEnd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in</w:t>
      </w:r>
      <w:proofErr w:type="spellEnd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 xml:space="preserve">: </w:t>
      </w: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innovative</w:t>
      </w:r>
      <w:proofErr w:type="spellEnd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explanatory-functional</w:t>
      </w:r>
      <w:proofErr w:type="spellEnd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paradigm</w:t>
      </w:r>
      <w:proofErr w:type="spellEnd"/>
    </w:p>
    <w:p w:rsidR="00E85C9A" w:rsidRPr="00E85C9A" w:rsidRDefault="00E85C9A" w:rsidP="00E85C9A">
      <w:pPr>
        <w:shd w:val="clear" w:color="auto" w:fill="FFFFFF"/>
        <w:spacing w:after="3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Andreyanna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IVANCHENKO 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1, 2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4" w:anchor="modal_5');" w:history="1">
        <w:r w:rsidRPr="00E85C9A">
          <w:rPr>
            <w:rFonts w:ascii="Segoe UI Symbol" w:eastAsia="Times New Roman" w:hAnsi="Segoe UI Symbol" w:cs="Segoe UI Symbol"/>
            <w:b/>
            <w:bCs/>
            <w:color w:val="006600"/>
            <w:sz w:val="28"/>
            <w:szCs w:val="28"/>
            <w:u w:val="single"/>
            <w:lang w:eastAsia="uk-UA"/>
          </w:rPr>
          <w:t>✉</w:t>
        </w:r>
      </w:hyperlink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Olexander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TIMCHENKO 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Evgenij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ZAIKA 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4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Olena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ZAVGORODNYA 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5</w:t>
      </w:r>
    </w:p>
    <w:p w:rsidR="00E85C9A" w:rsidRPr="00E85C9A" w:rsidRDefault="00E85C9A" w:rsidP="00E85C9A">
      <w:pPr>
        <w:shd w:val="clear" w:color="auto" w:fill="FFFFFF"/>
        <w:spacing w:after="30" w:line="21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1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Department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Kharkiv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Institute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Interregional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Academy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Personnel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Management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Kharkiv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Ukraine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 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2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Department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Educational-Scientific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Institute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International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Relations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Social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Sciences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Kyiv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Interregional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Academy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Personnel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Management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Kyiv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Ukraine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 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3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Laboratory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Extreme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Crisis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National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University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Civil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Defense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Ukraine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Kharkiv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Ukraine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 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4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Department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General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Laboratory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Developmental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V.N.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Karazin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Kharkiv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National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University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Kharkiv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Ukraine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 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5</w:t>
      </w:r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Laboratory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Methodology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Theory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G.S.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Kostiuk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Institute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Psychology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National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Academy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Pedagogical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Sciences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Ukraine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Kyiv</w:t>
      </w:r>
      <w:proofErr w:type="spellEnd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Ukraine</w:t>
      </w:r>
      <w:proofErr w:type="spellEnd"/>
    </w:p>
    <w:p w:rsidR="00E85C9A" w:rsidRPr="00E85C9A" w:rsidRDefault="00E85C9A" w:rsidP="00E85C9A">
      <w:pPr>
        <w:shd w:val="clear" w:color="auto" w:fill="FFFFFF"/>
        <w:spacing w:after="30" w:line="21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</w:p>
    <w:p w:rsidR="00E85C9A" w:rsidRPr="00E85C9A" w:rsidRDefault="00E85C9A" w:rsidP="00E85C9A">
      <w:pPr>
        <w:spacing w:after="3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INTRODUCTION: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brings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negative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consequences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psycho-emotional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well-being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health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individual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narrative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review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attempted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explore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previous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research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objective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advance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understanding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essence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genesis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phenomenon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EVIDENCE ACQUISITION: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research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topic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Web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Science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Scopus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PsycInfo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PubMed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original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articles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dissertations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monographs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were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found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included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overview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totally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109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publications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presented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analysis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numerous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investigations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review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works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aim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existing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large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gap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explanation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emergence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functioning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EVIDENCE SYNTHESIS: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truth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that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still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predominantly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studied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clinical-medical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level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Namely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roots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considered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research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reviews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consensus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origin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exists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Evidence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indicated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that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whilst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existing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research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findings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establish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multisided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relationships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between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various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risk-factors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extremely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little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known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about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its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origin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mechanism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CONCLUSIONS: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present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overview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first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attempt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elucidate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essence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genesis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alexithymic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symptoms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delve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presenting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disclosure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adequate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explanation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mechanism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functioning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Moreover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first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innovative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definition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alexithymia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given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within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framework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explanatory-functional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psychological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paradigm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article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narrative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review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less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rigorous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methodology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nevertheless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useful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coherent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detailed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highlighting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problem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posed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cases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when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too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much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research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from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different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scientific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fields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directions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analyzed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5C9A" w:rsidRPr="00E85C9A" w:rsidRDefault="00E85C9A" w:rsidP="00E8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85C9A" w:rsidRPr="00E85C9A" w:rsidRDefault="00E85C9A" w:rsidP="00E85C9A">
      <w:pPr>
        <w:spacing w:after="3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KEY WORDS: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Affective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symptoms</w:t>
      </w:r>
      <w:proofErr w:type="spellEnd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COVID-19; </w:t>
      </w:r>
      <w:proofErr w:type="spellStart"/>
      <w:r w:rsidRPr="00E85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Psychology</w:t>
      </w:r>
      <w:proofErr w:type="spellEnd"/>
    </w:p>
    <w:p w:rsidR="00E85C9A" w:rsidRPr="00E85C9A" w:rsidRDefault="00E85C9A" w:rsidP="00E85C9A">
      <w:pPr>
        <w:spacing w:after="3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85C9A" w:rsidRPr="00E85C9A" w:rsidRDefault="00E85C9A" w:rsidP="00E85C9A">
      <w:pPr>
        <w:spacing w:after="3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Ivanchenko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A.,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Timchenko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O.,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Zaika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E., &amp;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Zavgorodnya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O. (2022).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Alexithymia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phenomenology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psychology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Innovative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explanatory-functional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psychological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paradigm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proofErr w:type="spellStart"/>
      <w:r w:rsidRPr="00E85C9A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Minerva</w:t>
      </w:r>
      <w:proofErr w:type="spellEnd"/>
      <w:r w:rsidRPr="00E85C9A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5C9A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Psychiatry</w:t>
      </w:r>
      <w:proofErr w:type="spellEnd"/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85C9A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63</w:t>
      </w:r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(4), 379–396.   </w:t>
      </w:r>
      <w:hyperlink r:id="rId5" w:tgtFrame="_blank" w:history="1">
        <w:r w:rsidRPr="00E85C9A">
          <w:rPr>
            <w:rStyle w:val="a5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https://www.minervamedica.it/en/journals/minerva-</w:t>
        </w:r>
        <w:r w:rsidRPr="00E85C9A">
          <w:rPr>
            <w:rStyle w:val="a5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lastRenderedPageBreak/>
          <w:t>psychiatry/issue.php?cod=R17Y2022N04</w:t>
        </w:r>
      </w:hyperlink>
      <w:r w:rsidRPr="00E85C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 </w:t>
      </w:r>
      <w:hyperlink r:id="rId6" w:tgtFrame="_blank" w:history="1">
        <w:r w:rsidRPr="00E85C9A">
          <w:rPr>
            <w:rStyle w:val="a5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https://www.minervamedica.it/en/journals/minerva-psychiatry/article.php?cod=R17Y2022N04A0379</w:t>
        </w:r>
      </w:hyperlink>
      <w:bookmarkStart w:id="0" w:name="_GoBack"/>
      <w:bookmarkEnd w:id="0"/>
    </w:p>
    <w:sectPr w:rsidR="00E85C9A" w:rsidRPr="00E85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9A"/>
    <w:rsid w:val="00BA3EFF"/>
    <w:rsid w:val="00E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FCE1"/>
  <w15:chartTrackingRefBased/>
  <w15:docId w15:val="{064315DA-FD43-46E8-BF74-B3F2D728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E85C9A"/>
    <w:rPr>
      <w:i/>
      <w:iCs/>
    </w:rPr>
  </w:style>
  <w:style w:type="character" w:styleId="a5">
    <w:name w:val="Hyperlink"/>
    <w:basedOn w:val="a0"/>
    <w:uiPriority w:val="99"/>
    <w:semiHidden/>
    <w:unhideWhenUsed/>
    <w:rsid w:val="00E85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rvamedica.it/en/journals/minerva-psychiatry/article.php?cod=R17Y2022N04A0379" TargetMode="External"/><Relationship Id="rId5" Type="http://schemas.openxmlformats.org/officeDocument/2006/relationships/hyperlink" Target="https://www.minervamedica.it/en/journals/minerva-psychiatry/issue.php?cod=R17Y2022N04" TargetMode="External"/><Relationship Id="rId4" Type="http://schemas.openxmlformats.org/officeDocument/2006/relationships/hyperlink" Target="javascript:location.replace(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2022-12-07T10:20:00Z</dcterms:created>
  <dcterms:modified xsi:type="dcterms:W3CDTF">2022-12-07T10:29:00Z</dcterms:modified>
</cp:coreProperties>
</file>